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931" w:type="dxa"/>
        <w:tblLayout w:type="fixed"/>
        <w:tblLook w:val="04A0" w:firstRow="1" w:lastRow="0" w:firstColumn="1" w:lastColumn="0" w:noHBand="0" w:noVBand="1"/>
      </w:tblPr>
      <w:tblGrid>
        <w:gridCol w:w="10560"/>
        <w:gridCol w:w="38"/>
        <w:gridCol w:w="333"/>
      </w:tblGrid>
      <w:tr w:rsidR="00750C7E" w:rsidRPr="00750C7E" w:rsidTr="00CF1056">
        <w:trPr>
          <w:trHeight w:val="23"/>
        </w:trPr>
        <w:tc>
          <w:tcPr>
            <w:tcW w:w="10560" w:type="dxa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it-IT" w:eastAsia="it-IT"/>
              </w:rPr>
              <w:drawing>
                <wp:inline distT="0" distB="0" distL="0" distR="0" wp14:anchorId="2FC0B374" wp14:editId="0EB12935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371" w:type="dxa"/>
            <w:gridSpan w:val="2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CF1056">
        <w:trPr>
          <w:trHeight w:val="334"/>
        </w:trPr>
        <w:tc>
          <w:tcPr>
            <w:tcW w:w="10560" w:type="dxa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7927DE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7927DE" w:rsidRPr="007927D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Inter-cultural Dimension </w:t>
            </w:r>
            <w:r w:rsidR="007927DE" w:rsidRPr="007927DE">
              <w:rPr>
                <w:rFonts w:ascii="Arial" w:hAnsi="Arial" w:cs="Arial"/>
                <w:b/>
                <w:i/>
                <w:sz w:val="32"/>
                <w:szCs w:val="32"/>
              </w:rPr>
              <w:t>for European Active Citizenship – Idea C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371" w:type="dxa"/>
            <w:gridSpan w:val="2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0B671E">
        <w:trPr>
          <w:gridAfter w:val="2"/>
          <w:wAfter w:w="371" w:type="dxa"/>
          <w:trHeight w:val="120"/>
        </w:trPr>
        <w:tc>
          <w:tcPr>
            <w:tcW w:w="10560" w:type="dxa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B68BE" w:rsidTr="000B671E">
        <w:trPr>
          <w:gridAfter w:val="2"/>
          <w:wAfter w:w="371" w:type="dxa"/>
          <w:trHeight w:val="102"/>
        </w:trPr>
        <w:tc>
          <w:tcPr>
            <w:tcW w:w="10560" w:type="dxa"/>
          </w:tcPr>
          <w:p w:rsidR="00C2173A" w:rsidRPr="0047675E" w:rsidRDefault="00FB7DBF" w:rsidP="007927D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</w:tc>
      </w:tr>
      <w:tr w:rsidR="00750C7E" w:rsidRPr="003B52C0" w:rsidTr="000B671E">
        <w:trPr>
          <w:gridAfter w:val="2"/>
          <w:wAfter w:w="371" w:type="dxa"/>
          <w:trHeight w:val="2946"/>
        </w:trPr>
        <w:tc>
          <w:tcPr>
            <w:tcW w:w="10560" w:type="dxa"/>
          </w:tcPr>
          <w:p w:rsidR="00F428C6" w:rsidRPr="003B52C0" w:rsidRDefault="001F7F02" w:rsidP="00E65C27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4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0B671E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:rsidR="00060FE2" w:rsidRDefault="00F428C6" w:rsidP="00CF1056">
            <w:p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D11EB1">
              <w:rPr>
                <w:rFonts w:ascii="Arial" w:hAnsi="Arial" w:cs="Arial"/>
                <w:sz w:val="22"/>
                <w:szCs w:val="22"/>
                <w:lang w:val="en"/>
              </w:rPr>
              <w:t>103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3B77B9" w:rsidRPr="00D11EB1">
              <w:rPr>
                <w:rFonts w:ascii="Arial" w:hAnsi="Arial" w:cs="Arial"/>
                <w:sz w:val="22"/>
                <w:szCs w:val="22"/>
                <w:lang w:val="en"/>
              </w:rPr>
              <w:t>3</w:t>
            </w:r>
            <w:r w:rsidR="00D11EB1" w:rsidRPr="00D11EB1">
              <w:rPr>
                <w:rFonts w:ascii="Arial" w:hAnsi="Arial" w:cs="Arial"/>
                <w:sz w:val="22"/>
                <w:szCs w:val="22"/>
                <w:lang w:val="en"/>
              </w:rPr>
              <w:t>1</w:t>
            </w:r>
            <w:r w:rsidR="007927DE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Brussels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E65C27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Belgium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spellStart"/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Geraci</w:t>
            </w:r>
            <w:proofErr w:type="spellEnd"/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Siculo</w:t>
            </w:r>
            <w:proofErr w:type="spellEnd"/>
            <w:r w:rsidR="00060FE2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3B77B9">
              <w:t xml:space="preserve">,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Bremen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Krakow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Murcia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Spain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E65C27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Kistarcsa</w:t>
            </w:r>
            <w:proofErr w:type="spellEnd"/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</w:t>
            </w:r>
            <w:proofErr w:type="spellEnd"/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Paris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France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Piraeus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Greece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 w:rsidRPr="00E65C27">
              <w:rPr>
                <w:rFonts w:ascii="Arial" w:hAnsi="Arial" w:cs="Arial"/>
                <w:sz w:val="22"/>
                <w:szCs w:val="22"/>
                <w:lang w:val="en"/>
              </w:rPr>
              <w:t>Oldham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Uk</w:t>
            </w:r>
            <w:proofErr w:type="spellEnd"/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Ljubljana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Slovenia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Lisbon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F105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3B77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Sofia</w:t>
            </w:r>
            <w:r w:rsidR="003B77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Bulgaria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CF1056" w:rsidRDefault="00CF1056" w:rsidP="00CF1056">
            <w:pPr>
              <w:jc w:val="both"/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CF1056" w:rsidRDefault="00F428C6" w:rsidP="00CF1056">
            <w:pPr>
              <w:jc w:val="both"/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1F7F02" w:rsidRPr="001F7F0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Geraci</w:t>
            </w:r>
            <w:proofErr w:type="spellEnd"/>
            <w:r w:rsidR="001F7F02" w:rsidRPr="001F7F0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proofErr w:type="spellStart"/>
            <w:r w:rsidR="001F7F02" w:rsidRPr="001F7F0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Siculo</w:t>
            </w:r>
            <w:proofErr w:type="spellEnd"/>
            <w:r w:rsidR="001F7F0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(</w:t>
            </w:r>
            <w:r w:rsidR="001F7F02" w:rsidRPr="001F7F0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1F7F0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, from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77914"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13/11/2014</w:t>
            </w:r>
            <w:r w:rsidR="00212540"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to </w:t>
            </w:r>
            <w:r w:rsidR="00077914"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16/11/2014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3B77B9" w:rsidRDefault="00F428C6" w:rsidP="00CF1056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:rsid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make an </w:t>
            </w: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Introduction to the project</w:t>
            </w:r>
            <w:r w:rsid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;</w:t>
            </w:r>
          </w:p>
          <w:p w:rsid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make a presentation of the partnership: each partner presented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its institution;</w:t>
            </w:r>
          </w:p>
          <w:p w:rsidR="003B77B9" w:rsidRP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arrange a p</w:t>
            </w: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ress conference with local stakeholders</w:t>
            </w:r>
          </w:p>
          <w:p w:rsid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d</w:t>
            </w: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efin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</w:t>
            </w: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struc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ture of the national workshops</w:t>
            </w:r>
          </w:p>
          <w:p w:rsid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instruct all the partners about how the web platform works</w:t>
            </w:r>
          </w:p>
          <w:p w:rsidR="003B77B9" w:rsidRDefault="003B77B9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visit the </w:t>
            </w:r>
            <w:proofErr w:type="spellStart"/>
            <w:r w:rsidRPr="003B77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Muserbach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spend some free time with local citizens</w:t>
            </w:r>
          </w:p>
          <w:p w:rsidR="007927DE" w:rsidRDefault="007927DE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7927D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share opinion about </w:t>
            </w:r>
            <w:r w:rsidR="003B77B9" w:rsidRPr="007927D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concept of democracy in its country</w:t>
            </w:r>
          </w:p>
          <w:p w:rsidR="00F428C6" w:rsidRPr="000B671E" w:rsidRDefault="000B671E" w:rsidP="00CF105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Technical session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about</w:t>
            </w:r>
            <w:r w:rsidR="007927DE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importance of c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ivic participation at EU level; 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motivational issue as to why electors should engage themselves;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concept of democracy;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way how politics affects our everyday life (use of concrete examples);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7B9"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misconception that it is useless to go to the polls.</w:t>
            </w:r>
          </w:p>
          <w:p w:rsidR="00734904" w:rsidRPr="003B52C0" w:rsidRDefault="00734904" w:rsidP="000B671E">
            <w:pPr>
              <w:pStyle w:val="Paragrafoelenco"/>
              <w:rPr>
                <w:rFonts w:cs="Arial"/>
                <w:i/>
                <w:sz w:val="22"/>
                <w:szCs w:val="22"/>
                <w:u w:val="single"/>
                <w:lang w:eastAsia="en-GB"/>
              </w:rPr>
            </w:pPr>
          </w:p>
        </w:tc>
      </w:tr>
      <w:tr w:rsidR="000B671E" w:rsidRPr="003B52C0" w:rsidTr="000B671E">
        <w:trPr>
          <w:gridAfter w:val="2"/>
          <w:wAfter w:w="371" w:type="dxa"/>
          <w:trHeight w:val="2946"/>
        </w:trPr>
        <w:tc>
          <w:tcPr>
            <w:tcW w:w="10560" w:type="dxa"/>
          </w:tcPr>
          <w:p w:rsidR="00C36774" w:rsidRDefault="000B671E" w:rsidP="00C36774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8779C5">
              <w:rPr>
                <w:rFonts w:ascii="Arial" w:hAnsi="Arial" w:cs="Arial"/>
                <w:sz w:val="22"/>
                <w:szCs w:val="22"/>
                <w:lang w:val="en"/>
              </w:rPr>
              <w:t>113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P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</w:t>
            </w:r>
            <w:r w:rsidR="00C36774" w:rsidRP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Brussels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Belgium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Geraci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Siculo</w:t>
            </w:r>
            <w:proofErr w:type="spellEnd"/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C36774">
              <w:t xml:space="preserve">,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Bremen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Krakow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Murcia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Spain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Kistarcsa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Paris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France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Piraeus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Greece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Fonts w:ascii="Arial" w:hAnsi="Arial" w:cs="Arial"/>
                <w:sz w:val="22"/>
                <w:szCs w:val="22"/>
                <w:lang w:val="en"/>
              </w:rPr>
              <w:t>Oldham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Uk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Ljubljana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Slovenia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Lisbon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Sofia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Bulgaria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0B671E" w:rsidRDefault="000B671E" w:rsidP="00CF1056">
            <w:p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CF1056" w:rsidRDefault="000B671E" w:rsidP="00CF1056">
            <w:pPr>
              <w:jc w:val="both"/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Budapest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21/05/2015 to 23/05/2015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0B671E" w:rsidRDefault="000B671E" w:rsidP="00CF1056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focus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on the democratic workings of the EU. Conferences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were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held in Hungary, presenting among others the different modes of civic participation (e.g. voting), how the EP works and how its electoral processes influence how the EU is run. </w:t>
            </w:r>
          </w:p>
          <w:p w:rsidR="000B671E" w:rsidRPr="003D131E" w:rsidRDefault="000B671E" w:rsidP="00CF1056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Type of activity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run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press conference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introductive discussion 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conferences 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4)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round table  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5)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session about the dissemination</w:t>
            </w:r>
          </w:p>
          <w:p w:rsidR="000B671E" w:rsidRPr="003D131E" w:rsidRDefault="000B671E" w:rsidP="00CF1056">
            <w:pPr>
              <w:pStyle w:val="Paragrafoelenco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6)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session about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project documentation</w:t>
            </w:r>
          </w:p>
          <w:p w:rsidR="000B671E" w:rsidRPr="000B671E" w:rsidRDefault="000B671E" w:rsidP="00CF1056">
            <w:pPr>
              <w:pStyle w:val="Paragrafoelenco"/>
              <w:jc w:val="both"/>
              <w:rPr>
                <w:lang w:val="en"/>
              </w:rPr>
            </w:pP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7)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D13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evaluation</w:t>
            </w:r>
          </w:p>
          <w:p w:rsidR="000B671E" w:rsidRDefault="000B671E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</w:pPr>
          </w:p>
        </w:tc>
      </w:tr>
      <w:tr w:rsidR="000B671E" w:rsidTr="000B671E">
        <w:trPr>
          <w:gridAfter w:val="1"/>
          <w:wAfter w:w="333" w:type="dxa"/>
          <w:trHeight w:val="36"/>
        </w:trPr>
        <w:tc>
          <w:tcPr>
            <w:tcW w:w="10598" w:type="dxa"/>
            <w:gridSpan w:val="2"/>
          </w:tcPr>
          <w:p w:rsidR="00C36774" w:rsidRDefault="000B671E" w:rsidP="0058242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bookmarkStart w:id="0" w:name="_GoBack"/>
            <w:bookmarkEnd w:id="0"/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BB690B">
              <w:rPr>
                <w:rFonts w:ascii="Arial" w:hAnsi="Arial" w:cs="Arial"/>
                <w:sz w:val="22"/>
                <w:szCs w:val="22"/>
                <w:lang w:val="en"/>
              </w:rPr>
              <w:t>87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CF1056" w:rsidRPr="00BB690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</w:t>
            </w:r>
            <w:r w:rsidR="00BB690B" w:rsidRPr="00BB690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7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Brussels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Belgium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Geraci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Siculo</w:t>
            </w:r>
            <w:proofErr w:type="spellEnd"/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C36774">
              <w:t xml:space="preserve">,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Bremen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Krakow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Murcia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Spain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Kistarcsa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Paris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France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Piraeus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Greece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Fonts w:ascii="Arial" w:hAnsi="Arial" w:cs="Arial"/>
                <w:sz w:val="22"/>
                <w:szCs w:val="22"/>
                <w:lang w:val="en"/>
              </w:rPr>
              <w:t>Oldham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Uk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Ljubljana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Slovenia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Lisbon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Sofia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Bulgaria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CF1056" w:rsidRDefault="00CF1056" w:rsidP="00CF105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CF1056" w:rsidRDefault="000B671E" w:rsidP="00CF1056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1F7F02">
              <w:rPr>
                <w:rFonts w:ascii="Arial" w:hAnsi="Arial" w:cs="Arial"/>
                <w:b/>
                <w:sz w:val="22"/>
                <w:szCs w:val="22"/>
                <w:lang w:val="en"/>
              </w:rPr>
              <w:t>Bremen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18/07/2015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to </w:t>
            </w:r>
            <w:r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18/07/2015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 reach:</w:t>
            </w:r>
          </w:p>
          <w:p w:rsidR="000B671E" w:rsidRP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Stronger insights into the current EU issues related to everyday life</w:t>
            </w:r>
          </w:p>
          <w:p w:rsidR="000B671E" w:rsidRP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Greater openness towards intercultural dimensions and diversity</w:t>
            </w:r>
          </w:p>
          <w:p w:rsidR="000B671E" w:rsidRP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Knowledge of democratic tools and influence over e.g. the EP</w:t>
            </w:r>
          </w:p>
          <w:p w:rsidR="000B671E" w:rsidRP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Knowledge about European dimensions and policies</w:t>
            </w:r>
          </w:p>
          <w:p w:rsidR="000B671E" w:rsidRPr="000B671E" w:rsidRDefault="000B671E" w:rsidP="00CF1056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Greater encouragement of civic participation through creative format of the event</w:t>
            </w:r>
          </w:p>
          <w:p w:rsidR="000B671E" w:rsidRDefault="000B671E" w:rsidP="00CF1056">
            <w:pPr>
              <w:rPr>
                <w:sz w:val="18"/>
                <w:szCs w:val="18"/>
              </w:rPr>
            </w:pP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Greater dissemination of the results through artistic expression</w:t>
            </w: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</w:p>
        </w:tc>
      </w:tr>
      <w:tr w:rsidR="000B671E" w:rsidTr="000B671E">
        <w:trPr>
          <w:gridAfter w:val="1"/>
          <w:wAfter w:w="333" w:type="dxa"/>
          <w:trHeight w:val="36"/>
        </w:trPr>
        <w:tc>
          <w:tcPr>
            <w:tcW w:w="10598" w:type="dxa"/>
            <w:gridSpan w:val="2"/>
          </w:tcPr>
          <w:p w:rsidR="000B671E" w:rsidRPr="000B671E" w:rsidRDefault="000B671E" w:rsidP="000B67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lastRenderedPageBreak/>
              <w:t>Event 4</w:t>
            </w:r>
          </w:p>
          <w:p w:rsidR="00C36774" w:rsidRDefault="000B671E" w:rsidP="00C36774">
            <w:p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B690B">
              <w:rPr>
                <w:rFonts w:ascii="Arial" w:hAnsi="Arial" w:cs="Arial"/>
                <w:sz w:val="22"/>
                <w:szCs w:val="22"/>
                <w:lang w:val="en"/>
              </w:rPr>
              <w:t>involved 155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 </w:t>
            </w:r>
            <w:r w:rsidR="00BB690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51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Brussels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Belgium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Geraci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Siculo</w:t>
            </w:r>
            <w:proofErr w:type="spellEnd"/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C36774">
              <w:t xml:space="preserve">, 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Bremen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Krakow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Murcia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Spain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Kistarcsa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</w:t>
            </w:r>
            <w:proofErr w:type="spellEnd"/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Paris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France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Piraeus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Greece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Fonts w:ascii="Arial" w:hAnsi="Arial" w:cs="Arial"/>
                <w:sz w:val="22"/>
                <w:szCs w:val="22"/>
                <w:lang w:val="en"/>
              </w:rPr>
              <w:t>Oldham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Uk</w:t>
            </w:r>
            <w:proofErr w:type="spellEnd"/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E65C2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Ljubljana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Slovenia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Lisbon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C36774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C3677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Sofia</w:t>
            </w:r>
            <w:r w:rsidR="00C3677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C36774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Bulgaria</w:t>
            </w:r>
            <w:r w:rsidR="00C367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CF1056" w:rsidRDefault="00CF1056" w:rsidP="00CF1056">
            <w:pPr>
              <w:jc w:val="both"/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0B671E" w:rsidRPr="000B671E" w:rsidRDefault="000B671E" w:rsidP="00CF10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Cracow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B671E">
              <w:rPr>
                <w:rFonts w:ascii="Arial" w:hAnsi="Arial" w:cs="Arial"/>
                <w:b/>
                <w:sz w:val="22"/>
                <w:szCs w:val="22"/>
                <w:lang w:val="en"/>
              </w:rPr>
              <w:t>12/02/2016 to 14/02/2016</w:t>
            </w:r>
          </w:p>
          <w:p w:rsidR="00CF1056" w:rsidRDefault="00CF1056" w:rsidP="00CF1056">
            <w:pPr>
              <w:jc w:val="both"/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0B671E" w:rsidRPr="003B52C0" w:rsidRDefault="000B671E" w:rsidP="00CF1056">
            <w:pPr>
              <w:jc w:val="both"/>
              <w:rPr>
                <w:rFonts w:ascii="Arial" w:hAnsi="Arial" w:cs="Arial"/>
                <w:vanish/>
                <w:lang w:eastAsia="en-GB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end with a mediating event during which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participants discussed about a first draft of a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documentary about the project which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then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used as dissemination tool. An informative session about the web platform featuring e.g. educational games promoting civic and democratic participation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held. Interactive game involve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 great audience of citizens. Finally a round table for the partners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focused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on project results and follow up measures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tackle</w:t>
            </w:r>
            <w:r w:rsidRPr="000B67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0B671E" w:rsidRPr="003B52C0" w:rsidRDefault="000B671E" w:rsidP="000B671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73" w:rsidRDefault="002F2273" w:rsidP="00E81594">
      <w:r>
        <w:separator/>
      </w:r>
    </w:p>
  </w:endnote>
  <w:endnote w:type="continuationSeparator" w:id="0">
    <w:p w:rsidR="002F2273" w:rsidRDefault="002F227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73" w:rsidRDefault="002F2273" w:rsidP="00E81594">
      <w:r>
        <w:separator/>
      </w:r>
    </w:p>
  </w:footnote>
  <w:footnote w:type="continuationSeparator" w:id="0">
    <w:p w:rsidR="002F2273" w:rsidRDefault="002F227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7FF6325"/>
    <w:multiLevelType w:val="hybridMultilevel"/>
    <w:tmpl w:val="BEEAB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4161"/>
    <w:multiLevelType w:val="hybridMultilevel"/>
    <w:tmpl w:val="A6EC2D0E"/>
    <w:lvl w:ilvl="0" w:tplc="1A769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77914"/>
    <w:rsid w:val="00082262"/>
    <w:rsid w:val="00092A12"/>
    <w:rsid w:val="00096FF4"/>
    <w:rsid w:val="000B12DB"/>
    <w:rsid w:val="000B671E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1F7F02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2F2273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B77B9"/>
    <w:rsid w:val="003D084C"/>
    <w:rsid w:val="003D131E"/>
    <w:rsid w:val="003E3A7C"/>
    <w:rsid w:val="003E75B6"/>
    <w:rsid w:val="003E7BE7"/>
    <w:rsid w:val="00403352"/>
    <w:rsid w:val="00422281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4770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82422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27DE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779C5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975C9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B690B"/>
    <w:rsid w:val="00BC2AB9"/>
    <w:rsid w:val="00BD12FC"/>
    <w:rsid w:val="00C02547"/>
    <w:rsid w:val="00C108DB"/>
    <w:rsid w:val="00C2173A"/>
    <w:rsid w:val="00C33D3D"/>
    <w:rsid w:val="00C36774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CF1056"/>
    <w:rsid w:val="00D0280B"/>
    <w:rsid w:val="00D03AFA"/>
    <w:rsid w:val="00D076AF"/>
    <w:rsid w:val="00D11EB1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65C27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0part">
    <w:name w:val="youth.af.0.par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e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Collegamentoipertestuale">
    <w:name w:val="Hyperlink"/>
    <w:basedOn w:val="Carpredefinitoparagrafo"/>
    <w:rsid w:val="00C719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basedOn w:val="Carpredefinitoparagrafo"/>
    <w:uiPriority w:val="99"/>
    <w:semiHidden/>
    <w:rsid w:val="00E8159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81594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3B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927012"/>
  </w:style>
  <w:style w:type="character" w:customStyle="1" w:styleId="hps">
    <w:name w:val="hps"/>
    <w:basedOn w:val="Carpredefinitoparagrafo"/>
    <w:rsid w:val="00927012"/>
  </w:style>
  <w:style w:type="paragraph" w:styleId="Nessunaspaziatur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B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0part">
    <w:name w:val="youth.af.0.par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e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e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Collegamentoipertestuale">
    <w:name w:val="Hyperlink"/>
    <w:basedOn w:val="Carpredefinitoparagrafo"/>
    <w:rsid w:val="00C719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basedOn w:val="Carpredefinitoparagrafo"/>
    <w:uiPriority w:val="99"/>
    <w:semiHidden/>
    <w:rsid w:val="00E8159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81594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3B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927012"/>
  </w:style>
  <w:style w:type="character" w:customStyle="1" w:styleId="hps">
    <w:name w:val="hps"/>
    <w:basedOn w:val="Carpredefinitoparagrafo"/>
    <w:rsid w:val="00927012"/>
  </w:style>
  <w:style w:type="paragraph" w:styleId="Nessunaspaziatur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B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499-A978-4EE9-BD32-65FF5DE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User</cp:lastModifiedBy>
  <cp:revision>6</cp:revision>
  <cp:lastPrinted>2014-09-30T09:42:00Z</cp:lastPrinted>
  <dcterms:created xsi:type="dcterms:W3CDTF">2014-11-13T14:36:00Z</dcterms:created>
  <dcterms:modified xsi:type="dcterms:W3CDTF">2016-07-26T16:37:00Z</dcterms:modified>
</cp:coreProperties>
</file>