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4" w:rsidRDefault="00812F74" w:rsidP="00812F7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>Horizon 2020: EU project holds series of information events in Southern Mediterranean countries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In the framework of the Med-Dialogue project, several events on information and communication technology cooperation in the framework of the Horizon 2020 research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programme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is being held in several countries of the Southern Mediterranean.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The H2020 Awareness and Training Events was already held in Beirut (Lebanon) on 21-22 March 2014, in Algiers (Algeria) on 1-2 April 2014, in Tunis (Tunisia) 03-04 April 2014. Next events are schedules in Fes (Morocco) on 8-9 April 2014, in Cairo (Egypt) 14-15 May 2014 and in Ramallah (Palestine) 20-21 May 2014.</w:t>
      </w:r>
      <w:r>
        <w:rPr>
          <w:rFonts w:ascii="Tahoma" w:hAnsi="Tahoma" w:cs="Tahoma"/>
          <w:color w:val="333333"/>
          <w:sz w:val="20"/>
          <w:szCs w:val="20"/>
        </w:rPr>
        <w:br/>
        <w:t>The events are composed by two different sessions, one technology and scientific oriented, focusing on the ICT-related topics across H2020, and one for the general training on proposal writing and finding partners.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The </w:t>
      </w:r>
      <w:r>
        <w:rPr>
          <w:rStyle w:val="Strong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Med-Dialogue</w:t>
      </w:r>
      <w:r>
        <w:rPr>
          <w:rFonts w:ascii="Tahoma" w:hAnsi="Tahoma" w:cs="Tahoma"/>
          <w:color w:val="333333"/>
          <w:sz w:val="20"/>
          <w:szCs w:val="20"/>
        </w:rPr>
        <w:t xml:space="preserve"> project has been funded under the EU’s seventh Framework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Programme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for Research and Technological Development (FP7) to help enhance policy dialogue and collaborative research in the field of Information and Communication Technology (ICT) with the Mediterranean partner countries.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This program was launched in January 2014 and will run until 2016, places a strong emphasis on Horizon 2020, the EU Research and Innovation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programme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running between 2014 and 2020. In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particular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it seeks to increase the participation of partner countries in the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programme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as well as support the European Commission in the preparation of the Horizon 2020 work-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programme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for 2016-17, by identifying strengths and opportunities in the Mediterranean partner countries for mutually beneficial cooperation.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Tahoma" w:hAnsi="Tahoma" w:cs="Tahoma"/>
          <w:i/>
          <w:iCs/>
          <w:color w:val="333333"/>
          <w:sz w:val="20"/>
          <w:szCs w:val="20"/>
          <w:bdr w:val="none" w:sz="0" w:space="0" w:color="auto" w:frame="1"/>
        </w:rPr>
        <w:t>Source: ENPI</w:t>
      </w:r>
    </w:p>
    <w:p w:rsidR="00812F74" w:rsidRDefault="00812F74" w:rsidP="00812F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http://www.enpi-info.eu/medportal/news/latest/36588/Horizon-2020:-EU-project-holds-series-of-information-events-in-Southern-Mediterranean-countries</w:t>
      </w:r>
    </w:p>
    <w:p w:rsidR="00383D4C" w:rsidRDefault="00383D4C">
      <w:bookmarkStart w:id="0" w:name="_GoBack"/>
      <w:bookmarkEnd w:id="0"/>
    </w:p>
    <w:sectPr w:rsidR="0038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C"/>
    <w:rsid w:val="00383D4C"/>
    <w:rsid w:val="006B120D"/>
    <w:rsid w:val="00812F74"/>
    <w:rsid w:val="00971110"/>
    <w:rsid w:val="00985BF7"/>
    <w:rsid w:val="00A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6550B-1890-4F3F-BCC2-B84D997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12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12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Kruja</dc:creator>
  <cp:keywords/>
  <dc:description/>
  <cp:lastModifiedBy>Sonja Kruja</cp:lastModifiedBy>
  <cp:revision>2</cp:revision>
  <dcterms:created xsi:type="dcterms:W3CDTF">2020-01-27T13:50:00Z</dcterms:created>
  <dcterms:modified xsi:type="dcterms:W3CDTF">2020-01-27T13:50:00Z</dcterms:modified>
</cp:coreProperties>
</file>